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jc w:val="center"/>
        <w:rPr>
          <w:b/>
          <w:bCs/>
        </w:rPr>
      </w:pPr>
      <w:r>
        <w:rPr>
          <w:b/>
          <w:bCs/>
          <w:lang w:val="fr-FR"/>
        </w:rPr>
        <w:t>TP ATTAQUE DEFENSE</w:t>
      </w:r>
    </w:p>
    <w:p>
      <w:pPr>
        <w:jc w:val="left"/>
        <w:rPr>
          <w:b w:val="off"/>
          <w:bCs w:val="off"/>
        </w:rPr>
      </w:pPr>
      <w:r>
        <w:rPr>
          <w:b w:val="off"/>
          <w:bCs w:val="off"/>
          <w:lang w:val="fr-FR"/>
        </w:rPr>
        <w:t>Ferdinand Mathieu SIO 1</w:t>
      </w:r>
    </w:p>
    <w:p>
      <w:pPr>
        <w:numPr>
          <w:ilvl w:val="0"/>
          <w:numId w:val="2"/>
        </w:numPr>
        <w:jc w:val="left"/>
        <w:rPr>
          <w:b w:val="off"/>
          <w:bCs w:val="off"/>
        </w:rPr>
      </w:pPr>
      <w:r>
        <w:rPr>
          <w:b w:val="off"/>
          <w:bCs w:val="off"/>
          <w:lang w:val="fr-FR"/>
        </w:rPr>
        <w:t>Les deux machines virtuelles sont bien connectés entre elles et elles ping bien.</w:t>
      </w:r>
    </w:p>
    <w:p>
      <w:pPr>
        <w:ind w:right="0"/>
        <w:jc w:val="left"/>
        <w:rPr>
          <w:b w:val="off"/>
          <w:bCs w:val="off"/>
        </w:rPr>
      </w:pPr>
      <w:r>
        <w:rPr>
          <w:b w:val="off"/>
          <w:bCs w:val="off"/>
        </w:rPr>
        <w:drawing xmlns:mc="http://schemas.openxmlformats.org/markup-compatibility/2006">
          <wp:inline distT="0" distB="0" distL="0" distR="0">
            <wp:extent cx="5731510" cy="2713990"/>
            <wp:effectExtent l="0" t="0" r="0" b="0"/>
            <wp:docPr id="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"/>
                    <pic:cNvPicPr>
                      <a:picLocks noGrp="0" noSelect="0" noChangeAspect="1" noMove="0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>
                    <a:xfrm rot="21600000">
                      <a:off x="0" y="0"/>
                      <a:ext cx="5731510" cy="2713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right="0"/>
        <w:jc w:val="left"/>
        <w:rPr>
          <w:b w:val="off"/>
          <w:bCs w:val="off"/>
        </w:rPr>
      </w:pPr>
      <w:r>
        <w:rPr>
          <w:b w:val="off"/>
          <w:bCs w:val="off"/>
          <w:lang w:val="fr-FR"/>
        </w:rPr>
        <w:t>3) Il y a une surcharge au niveau du serveur ce qui crée un déni de service.</w:t>
      </w:r>
    </w:p>
    <w:p>
      <w:pPr>
        <w:ind w:right="0"/>
        <w:jc w:val="left"/>
        <w:rPr>
          <w:b w:val="off"/>
          <w:bCs w:val="off"/>
        </w:rPr>
      </w:pPr>
      <w:r>
        <w:rPr>
          <w:b w:val="off"/>
          <w:bCs w:val="off"/>
        </w:rPr>
        <w:drawing xmlns:mc="http://schemas.openxmlformats.org/markup-compatibility/2006">
          <wp:inline distT="0" distB="0" distL="0" distR="0">
            <wp:extent cx="4622165" cy="4557395"/>
            <wp:effectExtent l="0" t="0" r="0" b="0"/>
            <wp:docPr id="46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Grp="0" noSelect="0" noChangeAspect="1" noMove="0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22165" cy="4557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framePr w:w="0" w:h="0" w:vAnchor="margin" w:hAnchor="text" w:x="0" w:y="0"/>
        <w:numPr>
          <w:ilvl w:val="0"/>
          <w:numId w:val="3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0" w:right="0" w:hanging="360"/>
        <w:jc w:val="left"/>
        <w:rPr>
          <w:rFonts w:asciiTheme="minorAscii" w:cstheme="minorAscii" w:eastAsiaTheme="minorAscii" w:hAnsiTheme="minorAscii"/>
          <w:color w:val="000000"/>
          <w:sz w:val="22"/>
          <w:szCs w:val="22"/>
          <w:lang w:val="en-US"/>
        </w:rPr>
      </w:pPr>
      <w:r>
        <w:rPr>
          <w:rFonts w:asciiTheme="minorAscii" w:cstheme="minorAscii" w:eastAsiaTheme="minorAscii" w:hAnsiTheme="minorAscii"/>
          <w:b w:val="off"/>
          <w:bCs w:val="off"/>
          <w:sz w:val="22"/>
          <w:szCs w:val="22"/>
          <w:lang w:val="fr-FR"/>
        </w:rPr>
        <w:t xml:space="preserve">4) Pour parer  des attaques il faut prendre des mesures préventives : mettre en place le blocage des adresse ip, </w:t>
      </w:r>
      <w:r>
        <w:rPr>
          <w:rFonts w:asciiTheme="minorAscii" w:cstheme="minorAscii" w:eastAsiaTheme="minorAscii" w:hAnsiTheme="minorAscii"/>
          <w:color w:val="000000"/>
          <w:sz w:val="22"/>
          <w:szCs w:val="22"/>
          <w:rtl w:val="off"/>
          <w:lang w:val="en-US"/>
        </w:rPr>
        <w:t xml:space="preserve">surveiller et défendre les passerelles Internet. </w:t>
      </w:r>
      <w:r>
        <w:rPr>
          <w:rFonts w:asciiTheme="minorAscii" w:cstheme="minorAscii" w:eastAsiaTheme="minorAscii" w:hAnsiTheme="minorAscii"/>
          <w:color w:val="000000"/>
          <w:sz w:val="22"/>
          <w:szCs w:val="22"/>
          <w:rtl w:val="off"/>
          <w:lang w:val="en-US"/>
        </w:rPr>
        <w:t>Appliquer des correctifs aux applications et aux systèmes d'exploitation et r</w:t>
      </w:r>
      <w:r>
        <w:rPr>
          <w:rFonts w:asciiTheme="minorAscii" w:cstheme="minorAscii" w:eastAsiaTheme="minorAscii" w:hAnsiTheme="minorAscii"/>
          <w:color w:val="000000"/>
          <w:sz w:val="22"/>
          <w:szCs w:val="22"/>
          <w:rtl w:val="off"/>
          <w:lang w:val="en-US"/>
        </w:rPr>
        <w:t>enforcer les systèmes d'exploitation et les applications.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0" w:right="0" w:firstLine="0"/>
        <w:jc w:val="left"/>
        <w:rPr>
          <w:rFonts w:asciiTheme="minorAscii" w:cstheme="minorAscii" w:eastAsiaTheme="minorAscii" w:hAnsiTheme="minorAscii"/>
          <w:color w:val="000000"/>
          <w:sz w:val="22"/>
          <w:szCs w:val="22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0" w:right="0" w:firstLine="0"/>
        <w:jc w:val="left"/>
        <w:rPr>
          <w:rFonts w:asciiTheme="minorAscii" w:cstheme="minorAscii" w:eastAsiaTheme="minorAscii" w:hAnsiTheme="minorAscii"/>
          <w:color w:val="000000"/>
          <w:sz w:val="22"/>
          <w:szCs w:val="22"/>
          <w:lang w:val="en-US"/>
        </w:rPr>
      </w:pPr>
    </w:p>
    <w:p>
      <w:pPr>
        <w:ind w:right="0"/>
        <w:jc w:val="left"/>
        <w:rPr>
          <w:b w:val="off"/>
          <w:bCs w:val="off"/>
        </w:rPr>
      </w:pPr>
      <w:r>
        <w:rPr>
          <w:b w:val="off"/>
          <w:bCs w:val="off"/>
        </w:rPr>
        <w:drawing xmlns:mc="http://schemas.openxmlformats.org/markup-compatibility/2006">
          <wp:inline>
            <wp:extent cx="5731510" cy="4305935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Grp="0" noSelect="0" noChangeAspect="1" noMove="0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0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leader="none" w:pos="7664"/>
        </w:tabs>
        <w:ind w:right="0"/>
        <w:jc w:val="left"/>
        <w:rPr>
          <w:b w:val="off"/>
          <w:bCs w:val="off"/>
        </w:rPr>
      </w:pPr>
      <w:r>
        <w:rPr>
          <w:b w:val="off"/>
          <w:bCs w:val="off"/>
          <w:lang w:val="fr-FR"/>
        </w:rPr>
        <w:t>Sur la machine xp il est impossible d’accéder à l’onglet partage exemple (ci-dessus). De même l’onglet sécurité n’est pas disponible.</w:t>
      </w:r>
    </w:p>
    <w:p>
      <w:pPr>
        <w:tabs>
          <w:tab w:val="left" w:leader="none" w:pos="7664"/>
        </w:tabs>
        <w:ind w:right="0"/>
        <w:jc w:val="left"/>
        <w:rPr>
          <w:b w:val="off"/>
          <w:bCs w:val="off"/>
        </w:rPr>
      </w:pPr>
      <w:r>
        <w:rPr>
          <w:b w:val="off"/>
          <w:bCs w:val="off"/>
          <w:lang w:val="fr-FR"/>
        </w:rPr>
        <w:t>Je créer les dossiers suivants : jeudecon, attrapenigault, beaunigault.</w:t>
      </w:r>
    </w:p>
    <w:p>
      <w:pPr>
        <w:tabs>
          <w:tab w:val="left" w:leader="none" w:pos="7664"/>
        </w:tabs>
        <w:ind w:right="0"/>
        <w:jc w:val="left"/>
        <w:rPr>
          <w:b w:val="off"/>
          <w:bCs w:val="off"/>
        </w:rPr>
      </w:pPr>
      <w:r>
        <w:rPr>
          <w:b w:val="off"/>
          <w:bCs w:val="off"/>
        </w:rPr>
        <w:drawing xmlns:mc="http://schemas.openxmlformats.org/markup-compatibility/2006">
          <wp:inline>
            <wp:extent cx="3448685" cy="2607310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>
                      <a:picLocks noGrp="0" noSelect="0" noChangeAspect="1" noMove="0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48685" cy="260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leader="none" w:pos="7664"/>
        </w:tabs>
        <w:ind w:right="0"/>
        <w:jc w:val="left"/>
        <w:rPr>
          <w:b w:val="off"/>
          <w:bCs w:val="off"/>
        </w:rPr>
      </w:pPr>
      <w:r>
        <w:rPr>
          <w:b w:val="off"/>
          <w:bCs w:val="off"/>
        </w:rPr>
        <w:drawing xmlns:mc="http://schemas.openxmlformats.org/markup-compatibility/2006">
          <wp:inline>
            <wp:extent cx="5163185" cy="3896995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picLocks noGrp="0" noSelect="0" noChangeAspect="1" noMove="0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63820" cy="3896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leader="none" w:pos="7664"/>
        </w:tabs>
        <w:ind w:right="0"/>
        <w:jc w:val="left"/>
        <w:rPr>
          <w:b w:val="off"/>
          <w:bCs w:val="off"/>
        </w:rPr>
      </w:pPr>
      <w:r>
        <w:rPr>
          <w:b w:val="off"/>
          <w:bCs w:val="off"/>
        </w:rPr>
        <w:drawing xmlns:mc="http://schemas.openxmlformats.org/markup-compatibility/2006">
          <wp:inline>
            <wp:extent cx="5731510" cy="4311015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>
                      <a:picLocks noGrp="0" noSelect="0" noChangeAspect="1" noMove="0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11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leader="none" w:pos="8394"/>
        </w:tabs>
        <w:rPr/>
      </w:pPr>
      <w:r>
        <w:tab/>
      </w:r>
    </w:p>
    <w:p>
      <w:pPr>
        <w:tabs>
          <w:tab w:val="left" w:leader="none" w:pos="8394"/>
        </w:tabs>
        <w:rPr/>
      </w:pPr>
      <w:r>
        <w:rPr>
          <w:lang w:val="fr-FR"/>
        </w:rPr>
        <w:t>5) Même en me connectant en tant qu’autre utilisateur le chemin du jeu n’est pas trouvé :</w:t>
      </w:r>
    </w:p>
    <w:p>
      <w:pPr>
        <w:tabs>
          <w:tab w:val="left" w:leader="none" w:pos="8394"/>
        </w:tabs>
        <w:rPr/>
      </w:pPr>
      <w:r>
        <w:rPr/>
        <w:drawing xmlns:mc="http://schemas.openxmlformats.org/markup-compatibility/2006">
          <wp:inline>
            <wp:extent cx="5731510" cy="4311015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>
                      <a:picLocks noGrp="0" noSelect="0" noChangeAspect="1" noMove="0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11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leader="none" w:pos="8394"/>
        </w:tabs>
        <w:rPr/>
      </w:pPr>
      <w:r>
        <w:rPr>
          <w:lang w:val="fr-FR"/>
        </w:rPr>
        <w:t>Pour finir je ne sais pas si la cause provient de la machine xp, et si oui il faudrait que j’ai une version plus récente pour que cela fonctionne.</w:t>
      </w:r>
    </w:p>
    <w:sectPr>
      <w:headerReference w:type="default" r:id="rId67"/>
      <w:footerReference w:type="default" r:id="rId68"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arial">
    <w:charset w:val="00"/>
  </w:font>
</w:fonts>
</file>

<file path=word/footer1.xml><?xml version="1.0" encoding="utf-8"?>
<w:ftr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p>
    <w:pPr>
      <w:spacing w:after="0" w:line="240" w:lineRule="auto"/>
      <w:rPr/>
    </w:pPr>
  </w:p>
  <w:p>
    <w:pPr>
      <w:spacing w:after="0" w:line="240" w:lineRule="auto"/>
      <w:rPr/>
    </w:pPr>
  </w:p>
</w:ftr>
</file>

<file path=word/header1.xml><?xml version="1.0" encoding="utf-8"?>
<w:hdr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p>
    <w:pPr>
      <w:spacing w:after="0" w:line="240" w:lineRule="auto"/>
      <w:rPr/>
    </w:pP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decimal"/>
      <w:isLgl w:val="off"/>
      <w:suff w:val="tab"/>
      <w:lvlText w:val="%1."/>
      <w:lvlJc w:val="left"/>
      <w:pPr>
        <w:ind w:left="720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</w:lvl>
  </w:abstractNum>
  <w:abstractNum w:abstractNumId="1">
    <w:multiLevelType w:val="hybridMultilevel"/>
    <w:lvl w:ilvl="0" w:tentative="0">
      <w:start w:val="1"/>
      <w:numFmt w:val="decimal"/>
      <w:isLgl w:val="off"/>
      <w:suff w:val="tab"/>
      <w:lvlText w:val="%1)"/>
      <w:lvlJc w:val="left"/>
      <w:pPr>
        <w:ind w:left="720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</w:lvl>
  </w:abstractNum>
  <w:abstractNum w:abstractNumId="2"/>
  <w:num w:numId="1">
    <w:abstractNumId w:val="0"/>
  </w:num>
  <w:num w:numId="2">
    <w:abstractNumId w:val="1"/>
  </w:num>
  <w:num w:numId="3">
    <w:abstractNumId w:val="2"/>
    <w:lvlOverride w:ilvl="0">
      <w:lvl w:ilvl="0" w:tentative="1">
        <w:numFmt w:val="bullet"/>
        <w:suff w:val="tab"/>
        <w:lvlText w:val="·"/>
        <w:rPr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fr-FR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18" Type="http://schemas.openxmlformats.org/officeDocument/2006/relationships/image" Target="media/image1.png"/><Relationship Id="rId19" Type="http://schemas.openxmlformats.org/officeDocument/2006/relationships/image" Target="media/image4.png"/><Relationship Id="rId2" Type="http://schemas.openxmlformats.org/officeDocument/2006/relationships/fontTable" Target="fontTable.xml"/><Relationship Id="rId20" Type="http://schemas.openxmlformats.org/officeDocument/2006/relationships/image" Target="media/image5.png"/><Relationship Id="rId21" Type="http://schemas.openxmlformats.org/officeDocument/2006/relationships/image" Target="media/image1.png"/><Relationship Id="rId22" Type="http://schemas.openxmlformats.org/officeDocument/2006/relationships/image" Target="media/image4.png"/><Relationship Id="rId23" Type="http://schemas.openxmlformats.org/officeDocument/2006/relationships/image" Target="media/image5.png"/><Relationship Id="rId24" Type="http://schemas.openxmlformats.org/officeDocument/2006/relationships/image" Target="media/image6.png"/><Relationship Id="rId25" Type="http://schemas.openxmlformats.org/officeDocument/2006/relationships/image" Target="media/image7.png"/><Relationship Id="rId28" Type="http://schemas.openxmlformats.org/officeDocument/2006/relationships/image" Target="media/image1.png"/><Relationship Id="rId29" Type="http://schemas.openxmlformats.org/officeDocument/2006/relationships/image" Target="media/image4.png"/><Relationship Id="rId3" Type="http://schemas.openxmlformats.org/officeDocument/2006/relationships/styles" Target="styles.xml"/><Relationship Id="rId30" Type="http://schemas.openxmlformats.org/officeDocument/2006/relationships/image" Target="media/image5.png"/><Relationship Id="rId31" Type="http://schemas.openxmlformats.org/officeDocument/2006/relationships/image" Target="media/image6.png"/><Relationship Id="rId32" Type="http://schemas.openxmlformats.org/officeDocument/2006/relationships/image" Target="media/image7.png"/><Relationship Id="rId33" Type="http://schemas.openxmlformats.org/officeDocument/2006/relationships/image" Target="media/image8.png"/><Relationship Id="rId36" Type="http://schemas.openxmlformats.org/officeDocument/2006/relationships/image" Target="media/image1.png"/><Relationship Id="rId37" Type="http://schemas.openxmlformats.org/officeDocument/2006/relationships/image" Target="media/image4.png"/><Relationship Id="rId38" Type="http://schemas.openxmlformats.org/officeDocument/2006/relationships/image" Target="media/image5.png"/><Relationship Id="rId39" Type="http://schemas.openxmlformats.org/officeDocument/2006/relationships/image" Target="media/image6.png"/><Relationship Id="rId4" Type="http://schemas.openxmlformats.org/officeDocument/2006/relationships/numbering" Target="numbering.xml"/><Relationship Id="rId40" Type="http://schemas.openxmlformats.org/officeDocument/2006/relationships/image" Target="media/image7.png"/><Relationship Id="rId41" Type="http://schemas.openxmlformats.org/officeDocument/2006/relationships/image" Target="media/image8.png"/><Relationship Id="rId44" Type="http://schemas.openxmlformats.org/officeDocument/2006/relationships/image" Target="media/image1.png"/><Relationship Id="rId45" Type="http://schemas.openxmlformats.org/officeDocument/2006/relationships/image" Target="media/image4.png"/><Relationship Id="rId46" Type="http://schemas.openxmlformats.org/officeDocument/2006/relationships/image" Target="media/image5.png"/><Relationship Id="rId47" Type="http://schemas.openxmlformats.org/officeDocument/2006/relationships/image" Target="media/image6.png"/><Relationship Id="rId48" Type="http://schemas.openxmlformats.org/officeDocument/2006/relationships/image" Target="media/image7.png"/><Relationship Id="rId49" Type="http://schemas.openxmlformats.org/officeDocument/2006/relationships/image" Target="media/image8.png"/><Relationship Id="rId52" Type="http://schemas.openxmlformats.org/officeDocument/2006/relationships/image" Target="media/image1.png"/><Relationship Id="rId53" Type="http://schemas.openxmlformats.org/officeDocument/2006/relationships/image" Target="media/image4.png"/><Relationship Id="rId54" Type="http://schemas.openxmlformats.org/officeDocument/2006/relationships/image" Target="media/image5.png"/><Relationship Id="rId55" Type="http://schemas.openxmlformats.org/officeDocument/2006/relationships/image" Target="media/image6.png"/><Relationship Id="rId56" Type="http://schemas.openxmlformats.org/officeDocument/2006/relationships/image" Target="media/image7.png"/><Relationship Id="rId57" Type="http://schemas.openxmlformats.org/officeDocument/2006/relationships/image" Target="media/image8.png"/><Relationship Id="rId6" Type="http://schemas.openxmlformats.org/officeDocument/2006/relationships/settings" Target="settings.xml"/><Relationship Id="rId60" Type="http://schemas.openxmlformats.org/officeDocument/2006/relationships/image" Target="media/image1.png"/><Relationship Id="rId61" Type="http://schemas.openxmlformats.org/officeDocument/2006/relationships/image" Target="media/image4.png"/><Relationship Id="rId62" Type="http://schemas.openxmlformats.org/officeDocument/2006/relationships/image" Target="media/image5.png"/><Relationship Id="rId63" Type="http://schemas.openxmlformats.org/officeDocument/2006/relationships/image" Target="media/image6.png"/><Relationship Id="rId64" Type="http://schemas.openxmlformats.org/officeDocument/2006/relationships/image" Target="media/image7.png"/><Relationship Id="rId65" Type="http://schemas.openxmlformats.org/officeDocument/2006/relationships/image" Target="media/image8.png"/><Relationship Id="rId66" Type="http://schemas.openxmlformats.org/officeDocument/2006/relationships/image" Target="media/image9.png"/><Relationship Id="rId67" Type="http://schemas.openxmlformats.org/officeDocument/2006/relationships/header" Target="header1.xml"/><Relationship Id="rId68" Type="http://schemas.openxmlformats.org/officeDocument/2006/relationships/footer" Target="footer1.xml"/><Relationship Id="rId5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2.png"/><Relationship Id="rId13" Type="http://schemas.openxmlformats.org/officeDocument/2006/relationships/image" Target="media/image3.png"/><Relationship Id="rId14" Type="http://schemas.openxmlformats.org/officeDocument/2006/relationships/image" Target="media/image2.png"/><Relationship Id="rId15" Type="http://schemas.openxmlformats.org/officeDocument/2006/relationships/image" Target="media/image3.png"/><Relationship Id="rId16" Type="http://schemas.openxmlformats.org/officeDocument/2006/relationships/image" Target="media/image2.png"/><Relationship Id="rId17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Par défau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Mathieu Ferdinand</dc:creator>
  <cp:lastModifiedBy>Mathieu Ferdinand</cp:lastModifiedBy>
</cp:coreProperties>
</file>